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B1F3A"/>
          <w:sz w:val="28"/>
          <w:szCs w:val="28"/>
        </w:rPr>
        <w:t xml:space="preserve">PROTOKÓŁ</w:t>
      </w:r>
    </w:p>
    <w:p>
      <w:pPr>
        <w:spacing w:after="260" w:before="0" w:line="300"/>
        <w:jc w:val="center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z praktycznego sprawdzenia organizacji oraz warunków ewakuacji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1. Obiekt i podstawa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Nazwa i adres obiektu, sprawdzana strefa / budynek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Właściciel / zarządca obiektu</w:t>
            </w:r>
          </w:p>
        </w:tc>
      </w:tr>
    </w:tbl>
    <w:p>
      <w:pPr>
        <w:spacing w:after="60" w:before="120" w:line="300"/>
      </w:pPr>
      <w:r>
        <w:rPr>
          <w:rFonts w:ascii="Arial" w:cs="Arial" w:eastAsia="Arial" w:hAnsi="Arial"/>
          <w:b/>
          <w:bCs/>
          <w:color w:val="2B2F33"/>
          <w:sz w:val="19"/>
          <w:szCs w:val="19"/>
        </w:rPr>
        <w:t xml:space="preserve">Podstawa:</w:t>
      </w:r>
    </w:p>
    <w:p>
      <w:pPr>
        <w:spacing w:after="4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§ 17 ust. 1 — obiekt dla ponad 50 stałych użytkowników (co najmniej raz na 2 lata)</w:t>
      </w:r>
    </w:p>
    <w:p>
      <w:pPr>
        <w:spacing w:after="4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§ 17 ust. 2 — obiekt z cyklicznie zmieniającą się grupą ponad 50 użytkowników (co najmniej raz w roku)</w:t>
      </w:r>
    </w:p>
    <w:p>
      <w:pPr>
        <w:spacing w:after="12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§ 17 ust. 3 — strefa ZL II: zakres i obszar uzgodniono z komendantem PSP w dniu [dd.mm.rrrr]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Data i forma powiadomienia komendanta powiatowego (miejskiego) PSP (§ 17 ust. 4)</w:t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2. Przebieg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Data, godzina rozpoczęcia</w:t>
            </w:r>
          </w:p>
        </w:tc>
      </w:tr>
    </w:tbl>
    <w:p>
      <w:pPr>
        <w:spacing w:after="120" w:before="120" w:line="300"/>
      </w:pPr>
      <w:r>
        <w:rPr>
          <w:rFonts w:ascii="Arial" w:cs="Arial" w:eastAsia="Arial" w:hAnsi="Arial"/>
          <w:b/>
          <w:bCs/>
          <w:color w:val="2B2F33"/>
          <w:sz w:val="19"/>
          <w:szCs w:val="19"/>
        </w:rPr>
        <w:t xml:space="preserve">Wariant: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☐ zapowiedziany     ☐ częściowo zapowiedziany     ☐ niezapowiedziany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Scenariusz: miejsce pozorowanego pożaru, wyjście wyłączone z użycia (oznaczone obserwatorem)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Liczba osób w obiekcie / liczba osób ewakuowanych (bez nazwisk)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Obserwatorzy — funkcje i sektory</w:t>
            </w:r>
          </w:p>
        </w:tc>
      </w:tr>
    </w:tbl>
    <w:p>
      <w:pPr>
        <w:spacing w:after="100" w:before="0" w:line="300"/>
      </w:pPr>
      <w:r>
        <w:rPr>
          <w:rFonts w:ascii="Arial" w:cs="Arial" w:eastAsia="Arial" w:hAnsi="Arial"/>
          <w:color w:val="2B2F33"/>
          <w:sz w:val="19"/>
          <w:szCs w:val="19"/>
        </w:rPr>
        <w:t xml:space="preserve">☐  </w:t>
      </w:r>
      <w:r>
        <w:rPr>
          <w:rFonts w:ascii="Arial" w:cs="Arial" w:eastAsia="Arial" w:hAnsi="Arial"/>
          <w:color w:val="2B2F33"/>
          <w:sz w:val="19"/>
          <w:szCs w:val="19"/>
        </w:rPr>
        <w:t xml:space="preserve">Operator sygnalizacji pożarowej z transmisją alarmu uprzedzony na piśmie; sposób postępowania z sygnałem: [opis]</w:t>
      </w:r>
    </w:p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3. Oś czasu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500"/>
        <w:gridCol w:w="3900"/>
      </w:tblGrid>
      <w:tr>
        <w:trPr>
          <w:tblHeader/>
        </w:trPr>
        <w:tc>
          <w:tcPr>
            <w:tcW w:type="dxa" w:w="3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Zdarzenie</w:t>
            </w:r>
          </w:p>
        </w:tc>
        <w:tc>
          <w:tcPr>
            <w:tcW w:type="dxa" w:w="1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Godzina</w:t>
            </w:r>
          </w:p>
        </w:tc>
        <w:tc>
          <w:tcPr>
            <w:tcW w:type="dxa" w:w="3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Uwagi</w:t>
            </w:r>
          </w:p>
        </w:tc>
      </w:tr>
      <w:tr>
        <w:trPr>
          <w:trHeight w:val="420" w:hRule="atLeast"/>
        </w:trPr>
        <w:tc>
          <w:tcPr>
            <w:tcW w:type="dxa" w:w="3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Ogłoszenie alarmu</w:t>
            </w:r>
          </w:p>
        </w:tc>
        <w:tc>
          <w:tcPr>
            <w:tcW w:type="dxa" w:w="1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3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Pierwsza reakcja (rozpoczęcie ewakuacji)</w:t>
            </w:r>
          </w:p>
        </w:tc>
        <w:tc>
          <w:tcPr>
            <w:tcW w:type="dxa" w:w="1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3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Ostatnia osoba poza budynkiem</w:t>
            </w:r>
          </w:p>
        </w:tc>
        <w:tc>
          <w:tcPr>
            <w:tcW w:type="dxa" w:w="1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3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Potwierdzenie, że w budynku nikogo nie ma (koniec przeliczenia)</w:t>
            </w:r>
          </w:p>
        </w:tc>
        <w:tc>
          <w:tcPr>
            <w:tcW w:type="dxa" w:w="1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3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Zakończenie ćwiczenia</w:t>
            </w:r>
          </w:p>
        </w:tc>
        <w:tc>
          <w:tcPr>
            <w:tcW w:type="dxa" w:w="1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3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Przywrócenie normalnej pracy systemów (sygnał alarmu znów przekazywany)</w:t>
            </w:r>
          </w:p>
        </w:tc>
        <w:tc>
          <w:tcPr>
            <w:tcW w:type="dxa" w:w="1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3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4. Obserwacje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700"/>
        <w:gridCol w:w="700"/>
        <w:gridCol w:w="2200"/>
      </w:tblGrid>
      <w:tr>
        <w:trPr>
          <w:tblHeader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Punkt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Tak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Nie</w:t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Sygnał alarmu słyszalny we wszystkich pomieszczeniach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Drogi i wyjścia ewakuacyjne drożne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Drzwi i kontrola dostępu zadziałały zgodnie z założeniami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Oznakowanie ewakuacyjne czytelne; oświetlenie awaryjne (jeśli sprawdzano)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Nikt nie korzystał z windy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Nikt nie wracał po rzeczy osobiste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Osoby wymagające pomocy otrzymały ją zgodnie z założeniami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Ruch wewnętrzny i maszyny zatrzymane zgodnie z założeniami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Goście, najemcy i podwykonawcy uwzględnieni w przeliczeniu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>Miejsce zbiórki właściwe i bezpieczne</w:t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2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5. Co zadziałało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Opis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Opis</w:t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6. Co wymaga poprawy — plan działań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600"/>
        <w:gridCol w:w="900"/>
        <w:gridCol w:w="2000"/>
        <w:gridCol w:w="1650"/>
        <w:gridCol w:w="1400"/>
      </w:tblGrid>
      <w:tr>
        <w:trPr>
          <w:tblHeader/>
        </w:trPr>
        <w:tc>
          <w:tcPr>
            <w:tcW w:type="dxa" w:w="4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Lp.</w:t>
            </w:r>
          </w:p>
        </w:tc>
        <w:tc>
          <w:tcPr>
            <w:tcW w:type="dxa" w:w="2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Obserwacja</w:t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Priorytet</w:t>
            </w:r>
          </w:p>
        </w:tc>
        <w:tc>
          <w:tcPr>
            <w:tcW w:type="dxa" w:w="20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Działanie</w:t>
            </w:r>
          </w:p>
        </w:tc>
        <w:tc>
          <w:tcPr>
            <w:tcW w:type="dxa" w:w="16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Odpowiedzialny (stanowisko)</w:t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Termin</w:t>
            </w:r>
          </w:p>
        </w:tc>
      </w:tr>
      <w:tr>
        <w:trPr>
          <w:trHeight w:val="560" w:hRule="atLeast"/>
        </w:trPr>
        <w:tc>
          <w:tcPr>
            <w:tcW w:type="dxa" w:w="4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6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6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6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4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6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9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65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14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pPr>
        <w:keepNext/>
        <w:spacing w:after="100" w:before="16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7. Zakres i ograniczenia ćwiczenia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none" w:color="FFFFFF" w:sz="0"/>
              <w:bottom w:val="dotted" w:color="8894A3" w:sz="6"/>
              <w:right w:val="none" w:color="FFFFFF" w:sz="0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Np. sprawdzono jedną zmianę; nie sprawdzano oświetlenia awaryjnego; część wyjść niedostępna z przyczyn technicznych</w:t>
            </w:r>
          </w:p>
        </w:tc>
      </w:tr>
    </w:tbl>
    <w:p>
      <w:pPr>
        <w:spacing w:after="3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Sporządził (imię, nazwisko, funkcja, podpis)</w:t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shd w:fill="E9EEF5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/>
                <w:bCs/>
                <w:color w:val="0B1F3A"/>
                <w:sz w:val="16"/>
                <w:szCs w:val="16"/>
              </w:rPr>
              <w:t xml:space="preserve">Zapoznał się i zatwierdził plan działań — właściciel / zarządca (podpis, data)</w:t>
            </w:r>
          </w:p>
        </w:tc>
      </w:tr>
      <w:tr>
        <w:trPr>
          <w:trHeight w:val="900" w:hRule="atLeast"/>
        </w:trPr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  <w:tc>
          <w:tcPr>
            <w:tcW w:type="dxa" w:w="4500"/>
            <w:tcBorders>
              <w:top w:val="single" w:color="C9D1DC" w:sz="4"/>
              <w:left w:val="single" w:color="C9D1DC" w:sz="4"/>
              <w:bottom w:val="single" w:color="C9D1DC" w:sz="4"/>
              <w:right w:val="single" w:color="C9D1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2B2F33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60" w:line="260"/>
      </w:pPr>
      <w:r>
        <w:rPr>
          <w:rFonts w:ascii="Arial" w:cs="Arial" w:eastAsia="Arial" w:hAnsi="Arial"/>
          <w:i/>
          <w:iCs/>
          <w:color w:val="5F6976"/>
          <w:sz w:val="16"/>
          <w:szCs w:val="16"/>
        </w:rPr>
        <w:t xml:space="preserve">Ochrona danych: nie wpisuj do protokołu nazwisk osób wymagających pomocy ani powodów, dla których jej potrzebują — to mogą być dane o zdrowiu (art. 9 RODO). Wystarczą liczby, funkcje i sektory.</w:t>
      </w:r>
    </w:p>
    <w:p>
      <w:r>
        <w:br w:type="page"/>
      </w:r>
    </w:p>
    <w:p>
      <w:pPr>
        <w:keepNext/>
        <w:spacing w:after="200" w:before="0" w:line="300"/>
      </w:pPr>
      <w:r>
        <w:rPr>
          <w:rFonts w:ascii="Arial" w:cs="Arial" w:eastAsia="Arial" w:hAnsi="Arial"/>
          <w:b/>
          <w:bCs/>
          <w:color w:val="0B1F3A"/>
          <w:sz w:val="28"/>
          <w:szCs w:val="28"/>
        </w:rPr>
        <w:t xml:space="preserve">Jak korzystać z tego wzoru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1A66DB"/>
          <w:sz w:val="15"/>
          <w:szCs w:val="15"/>
          <w:shd w:fill="E7F0FE" w:color="auto" w:val="clear"/>
        </w:rPr>
        <w:t xml:space="preserve"> WYMÓG PRAWNY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co wynika z przepisu</w:t>
      </w:r>
    </w:p>
    <w:p>
      <w:pPr>
        <w:spacing w:after="12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Właściciel lub zarządca obiektu objętego § 17 ust. 1 albo 2 rozporządzenia MSWiA z 7 czerwca 2010 r. (Dz.U. 2023 poz. 822) przeprowadza praktyczne sprawdzenie organizacji oraz warunków ewakuacji i powiadamia komendanta powiatowego (miejskiego) PSP nie później niż na tydzień przed (§ 17 ust. 4). W strefie ZL II zakres i obszar uzgadnia się z komendantem (§ 17 ust. 3).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Rozporządzenie nie określa wzoru protokołu ani obowiązkowej formy udokumentowania sprawdzenia. Warunki i organizację ewakuacji oraz sposoby ich sprawdzania opisuje instrukcja bezpieczeństwa pożarowego obiektu (§ 6 ust. 1 pkt 5).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8A5A00"/>
          <w:sz w:val="15"/>
          <w:szCs w:val="15"/>
          <w:shd w:fill="FFF3D6" w:color="auto" w:val="clear"/>
        </w:rPr>
        <w:t xml:space="preserve"> DOBRA PRAKTYKA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czego przepis nie wymaga wprost, a warto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Protokół sporządzony w ciągu kilku dni od ćwiczenia, z osią czasu, obserwacjami i planem działań z terminami. Sekcja „co zadziałało” zawsze wypełniona. Podpis osoby decyzyjnej pod planem działań — bez niego protokół jest tylko dowodem, że o problemie wiedziano.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 w:color="FFFFFF" w:sz="0"/>
              <w:left w:val="single" w:color="1F6FEB" w:sz="18"/>
              <w:bottom w:val="none" w:color="FFFFFF" w:sz="0"/>
              <w:right w:val="none" w:color="FFFFFF" w:sz="0"/>
            </w:tcBorders>
            <w:shd w:fill="F3F5F8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Czego ten wzór nie zastępuje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Przygotowania i przeprowadzenia samego ćwiczenia według instrukcji bezpieczeństwa pożarowego obiektu.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Powiadomienia komendanta PSP (osobny wzór: zawiadomienie o terminie sprawdzenia).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Oceny technicznej warunków ewakuacji — tę wykonują osoby o odpowiednich uprawnieniach.</w:t>
            </w:r>
          </w:p>
        </w:tc>
      </w:tr>
    </w:tbl>
    <w:p>
      <w:pPr>
        <w:spacing w:after="2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p>
      <w:pPr>
        <w:spacing w:after="120" w:before="0" w:line="270"/>
      </w:pPr>
      <w:r>
        <w:rPr>
          <w:rFonts w:ascii="Arial" w:cs="Arial" w:eastAsia="Arial" w:hAnsi="Arial"/>
          <w:b/>
          <w:bCs/>
          <w:color w:val="0B1F3A"/>
          <w:sz w:val="17"/>
          <w:szCs w:val="17"/>
        </w:rPr>
        <w:t xml:space="preserve">Granica odpowiedzialności. </w:t>
      </w:r>
      <w:r>
        <w:rPr>
          <w:rFonts w:ascii="Arial" w:cs="Arial" w:eastAsia="Arial" w:hAnsi="Arial"/>
          <w:color w:val="5F6976"/>
          <w:sz w:val="17"/>
          <w:szCs w:val="17"/>
        </w:rPr>
        <w:t xml:space="preserve">Obowiązki z § 17 oraz decyzje o wykonaniu planu działań spoczywają na właścicielu lub zarządcy obiektu. Wzór ma charakter informacyjny i nie stanowi porady prawnej ani opinii technicznej w indywidualnej sprawie. Przed użyciem sprawdź aktualny stan prawny. Pytania: kontakt@protectcore.pl · 605 218 041.</w:t>
      </w:r>
    </w:p>
    <w:sectPr>
      <w:headerReference w:type="default" r:id="rId7"/>
      <w:footerReference w:type="default" r:id="rId8"/>
      <w:pgSz w:w="11906" w:h="16838" w:orient="portrait"/>
      <w:pgMar w:top="11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Arial" w:cs="Arial" w:eastAsia="Arial" w:hAnsi="Arial"/>
        <w:color w:val="5F6976"/>
        <w:sz w:val="14"/>
        <w:szCs w:val="14"/>
      </w:rPr>
      <w:t xml:space="preserve">Wzór: ProtectCore Solutions · protectcore.pl · Materiał informacyjny, nie stanowi porady prawnej. Stan prawny: październik 2026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300"/>
      <w:jc w:val="right"/>
    </w:pPr>
    <w:r>
      <w:rPr>
        <w:rFonts w:ascii="Arial" w:cs="Arial" w:eastAsia="Arial" w:hAnsi="Arial"/>
        <w:color w:val="5F6976"/>
        <w:sz w:val="15"/>
        <w:szCs w:val="15"/>
      </w:rPr>
      <w:t xml:space="preserve">WZÓR — wymaga dostosowania. Pola w nawiasach kwadratowych uzupełnij.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praktycznego sprawdzenia organizacji i warunków ewakuacji — wzór</dc:title>
  <dc:creator>ProtectCore Solutions</dc:creator>
  <cp:lastModifiedBy>Un-named</cp:lastModifiedBy>
  <cp:revision>1</cp:revision>
  <dcterms:created xsi:type="dcterms:W3CDTF">2026-10-09T12:07:33.388Z</dcterms:created>
  <dcterms:modified xsi:type="dcterms:W3CDTF">2026-10-09T12:07:33.390Z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